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F07" w:rsidRPr="00055F07" w:rsidRDefault="00055F07" w:rsidP="00055F07">
      <w:pPr>
        <w:rPr>
          <w:color w:val="000000"/>
        </w:rPr>
      </w:pPr>
    </w:p>
    <w:p w:rsidR="00055F07" w:rsidRDefault="00055F07" w:rsidP="00055F07">
      <w:pPr>
        <w:jc w:val="center"/>
        <w:rPr>
          <w:color w:val="000000"/>
          <w:szCs w:val="24"/>
        </w:rPr>
      </w:pPr>
      <w:r w:rsidRPr="00055F07">
        <w:rPr>
          <w:color w:val="000000"/>
          <w:szCs w:val="24"/>
        </w:rPr>
        <w:t>ORDENANZA XI - Nº 95</w:t>
      </w:r>
    </w:p>
    <w:p w:rsidR="001C217E" w:rsidRPr="00055F07" w:rsidRDefault="001C217E" w:rsidP="00055F07">
      <w:pPr>
        <w:jc w:val="center"/>
        <w:rPr>
          <w:color w:val="000000"/>
          <w:szCs w:val="24"/>
        </w:rPr>
      </w:pPr>
      <w:bookmarkStart w:id="0" w:name="_GoBack"/>
      <w:bookmarkEnd w:id="0"/>
    </w:p>
    <w:p w:rsidR="00055F07" w:rsidRPr="00055F07" w:rsidRDefault="00055F07" w:rsidP="00055F07">
      <w:pPr>
        <w:rPr>
          <w:color w:val="000000"/>
          <w:szCs w:val="24"/>
          <w:u w:val="single"/>
        </w:rPr>
      </w:pPr>
    </w:p>
    <w:p w:rsidR="00055F07" w:rsidRPr="00055F07" w:rsidRDefault="00055F07" w:rsidP="00055F07">
      <w:pPr>
        <w:pStyle w:val="Sangradetextonormal"/>
        <w:spacing w:line="360" w:lineRule="auto"/>
        <w:ind w:left="0"/>
        <w:rPr>
          <w:color w:val="000000"/>
          <w:szCs w:val="24"/>
        </w:rPr>
      </w:pPr>
      <w:r w:rsidRPr="00055F07">
        <w:rPr>
          <w:color w:val="000000"/>
          <w:szCs w:val="24"/>
          <w:u w:val="single"/>
        </w:rPr>
        <w:t>ARTÍCULO 1.-</w:t>
      </w:r>
      <w:r w:rsidRPr="00055F07">
        <w:rPr>
          <w:color w:val="000000"/>
          <w:szCs w:val="24"/>
        </w:rPr>
        <w:t xml:space="preserve"> </w:t>
      </w:r>
      <w:proofErr w:type="spellStart"/>
      <w:r w:rsidRPr="00055F07">
        <w:rPr>
          <w:color w:val="000000"/>
          <w:szCs w:val="24"/>
        </w:rPr>
        <w:t>Exceptúase</w:t>
      </w:r>
      <w:proofErr w:type="spellEnd"/>
      <w:r w:rsidRPr="00055F07">
        <w:rPr>
          <w:color w:val="000000"/>
          <w:szCs w:val="24"/>
        </w:rPr>
        <w:t xml:space="preserve"> a la Entidad Binacional </w:t>
      </w:r>
      <w:proofErr w:type="spellStart"/>
      <w:r w:rsidRPr="00055F07">
        <w:rPr>
          <w:color w:val="000000"/>
          <w:szCs w:val="24"/>
        </w:rPr>
        <w:t>Yacyretá</w:t>
      </w:r>
      <w:proofErr w:type="spellEnd"/>
      <w:r w:rsidRPr="00055F07">
        <w:rPr>
          <w:color w:val="000000"/>
          <w:szCs w:val="24"/>
        </w:rPr>
        <w:t xml:space="preserve"> del cumplimiento de los siguientes requisitos en todos los trabajos de agrimensura que debe realizar en cumplimiento del</w:t>
      </w:r>
      <w:r w:rsidR="00C42E21">
        <w:rPr>
          <w:color w:val="000000"/>
          <w:szCs w:val="24"/>
        </w:rPr>
        <w:t xml:space="preserve"> Tratado de </w:t>
      </w:r>
      <w:proofErr w:type="spellStart"/>
      <w:r w:rsidR="00C42E21">
        <w:rPr>
          <w:color w:val="000000"/>
          <w:szCs w:val="24"/>
        </w:rPr>
        <w:t>Yacyretá</w:t>
      </w:r>
      <w:proofErr w:type="spellEnd"/>
      <w:r w:rsidR="00C42E21">
        <w:rPr>
          <w:color w:val="000000"/>
          <w:szCs w:val="24"/>
        </w:rPr>
        <w:t xml:space="preserve"> y/o de la legislación nacional y/o provincial y/o m</w:t>
      </w:r>
      <w:r w:rsidRPr="00055F07">
        <w:rPr>
          <w:color w:val="000000"/>
          <w:szCs w:val="24"/>
        </w:rPr>
        <w:t xml:space="preserve">unicipal con motivo de las afectaciones, expropiaciones y relocalizaciones por ellas dispuestas: </w:t>
      </w:r>
    </w:p>
    <w:p w:rsidR="00055F07" w:rsidRPr="00055F07" w:rsidRDefault="00055F07" w:rsidP="00055F07">
      <w:pPr>
        <w:pStyle w:val="Sangradetextonormal"/>
        <w:tabs>
          <w:tab w:val="num" w:pos="851"/>
        </w:tabs>
        <w:spacing w:line="360" w:lineRule="auto"/>
        <w:ind w:left="0"/>
        <w:rPr>
          <w:color w:val="000000"/>
          <w:szCs w:val="24"/>
        </w:rPr>
      </w:pPr>
      <w:r w:rsidRPr="00055F07">
        <w:rPr>
          <w:color w:val="000000"/>
          <w:szCs w:val="24"/>
        </w:rPr>
        <w:t>a) firma de los respectivos planos de mensura por los titulares de dominio;</w:t>
      </w:r>
    </w:p>
    <w:p w:rsidR="00055F07" w:rsidRPr="00055F07" w:rsidRDefault="00C42E21" w:rsidP="00055F07">
      <w:pPr>
        <w:pStyle w:val="Sangradetextonormal"/>
        <w:tabs>
          <w:tab w:val="num" w:pos="851"/>
        </w:tabs>
        <w:spacing w:line="360" w:lineRule="auto"/>
        <w:ind w:left="0"/>
        <w:rPr>
          <w:color w:val="000000"/>
          <w:szCs w:val="24"/>
        </w:rPr>
      </w:pPr>
      <w:r>
        <w:rPr>
          <w:color w:val="000000"/>
          <w:szCs w:val="24"/>
        </w:rPr>
        <w:t>b) poseer libre deuda en concepto de tasa general inmuebles y de contribución por m</w:t>
      </w:r>
      <w:r w:rsidR="00055F07" w:rsidRPr="00055F07">
        <w:rPr>
          <w:color w:val="000000"/>
          <w:szCs w:val="24"/>
        </w:rPr>
        <w:t>ejoras correspondientes a las parcelas mensuradas. En caso de existir</w:t>
      </w:r>
      <w:r>
        <w:rPr>
          <w:color w:val="000000"/>
          <w:szCs w:val="24"/>
        </w:rPr>
        <w:t xml:space="preserve"> deuda pendiente se agregan al e</w:t>
      </w:r>
      <w:r w:rsidR="00055F07" w:rsidRPr="00055F07">
        <w:rPr>
          <w:color w:val="000000"/>
          <w:szCs w:val="24"/>
        </w:rPr>
        <w:t xml:space="preserve">xpediente las liquidaciones completas y actualizadas de las mismas. En los casos de mensuras que se practican sobre inmuebles a ser expropiados total o parcialmente los montos adeudados son depositados por la Entidad Binacional </w:t>
      </w:r>
      <w:proofErr w:type="spellStart"/>
      <w:r w:rsidR="00055F07" w:rsidRPr="00055F07">
        <w:rPr>
          <w:color w:val="000000"/>
          <w:szCs w:val="24"/>
        </w:rPr>
        <w:t>Yacyretá</w:t>
      </w:r>
      <w:proofErr w:type="spellEnd"/>
      <w:r w:rsidR="00055F07" w:rsidRPr="00055F07">
        <w:rPr>
          <w:color w:val="000000"/>
          <w:szCs w:val="24"/>
        </w:rPr>
        <w:t xml:space="preserve"> y/u organismos expropiantes en una cuenta especial a nombre de la Municipalidad de Posadas. Los pertinentes pagos que se realizan con motivo de las expropiaciones deben tener en cuenta las liquidaciones pendientes. En los casos de mensuras que se practican sobre inmuebles inscriptos en el Registro de la Propiedad Inmueble a favor de la Entidad Binacional </w:t>
      </w:r>
      <w:proofErr w:type="spellStart"/>
      <w:r w:rsidR="00055F07" w:rsidRPr="00055F07">
        <w:rPr>
          <w:color w:val="000000"/>
          <w:szCs w:val="24"/>
        </w:rPr>
        <w:t>Yacyretá</w:t>
      </w:r>
      <w:proofErr w:type="spellEnd"/>
      <w:r w:rsidR="00055F07" w:rsidRPr="00055F07">
        <w:rPr>
          <w:color w:val="000000"/>
          <w:szCs w:val="24"/>
        </w:rPr>
        <w:t xml:space="preserve"> los montos adeudados son imp</w:t>
      </w:r>
      <w:r>
        <w:rPr>
          <w:color w:val="000000"/>
          <w:szCs w:val="24"/>
        </w:rPr>
        <w:t>utados en partes iguales a las partidas i</w:t>
      </w:r>
      <w:r w:rsidR="00055F07" w:rsidRPr="00055F07">
        <w:rPr>
          <w:color w:val="000000"/>
          <w:szCs w:val="24"/>
        </w:rPr>
        <w:t>nmobiliarias de las parcelas de dominio privado que se generan con motivo del registro ante la Dirección General de Catastro de la Provincia de Misiones de los nuevos planos de mensura.</w:t>
      </w:r>
    </w:p>
    <w:p w:rsidR="00055F07" w:rsidRPr="00055F07" w:rsidRDefault="00055F07" w:rsidP="00055F07">
      <w:pPr>
        <w:pStyle w:val="Sangradetextonormal"/>
        <w:spacing w:line="360" w:lineRule="auto"/>
        <w:ind w:left="0"/>
        <w:rPr>
          <w:color w:val="000000"/>
          <w:szCs w:val="24"/>
          <w:u w:val="single"/>
        </w:rPr>
      </w:pPr>
    </w:p>
    <w:p w:rsidR="00055F07" w:rsidRPr="00055F07" w:rsidRDefault="00055F07" w:rsidP="00055F07">
      <w:pPr>
        <w:autoSpaceDE w:val="0"/>
        <w:autoSpaceDN w:val="0"/>
        <w:adjustRightInd w:val="0"/>
        <w:rPr>
          <w:color w:val="000000"/>
          <w:szCs w:val="24"/>
        </w:rPr>
      </w:pPr>
      <w:r w:rsidRPr="00055F07">
        <w:rPr>
          <w:color w:val="000000"/>
          <w:szCs w:val="24"/>
          <w:u w:val="single"/>
        </w:rPr>
        <w:t>ARTÍCULO 2.-</w:t>
      </w:r>
      <w:r w:rsidRPr="00055F07">
        <w:rPr>
          <w:color w:val="000000"/>
          <w:szCs w:val="24"/>
        </w:rPr>
        <w:t xml:space="preserve"> Exímase a la Entidad Bina</w:t>
      </w:r>
      <w:r w:rsidR="00C42E21">
        <w:rPr>
          <w:color w:val="000000"/>
          <w:szCs w:val="24"/>
        </w:rPr>
        <w:t xml:space="preserve">cional </w:t>
      </w:r>
      <w:proofErr w:type="spellStart"/>
      <w:r w:rsidR="00C42E21">
        <w:rPr>
          <w:color w:val="000000"/>
          <w:szCs w:val="24"/>
        </w:rPr>
        <w:t>Yacyretá</w:t>
      </w:r>
      <w:proofErr w:type="spellEnd"/>
      <w:r w:rsidR="00C42E21">
        <w:rPr>
          <w:color w:val="000000"/>
          <w:szCs w:val="24"/>
        </w:rPr>
        <w:t xml:space="preserve"> del pago de la t</w:t>
      </w:r>
      <w:r w:rsidRPr="00055F07">
        <w:rPr>
          <w:color w:val="000000"/>
          <w:szCs w:val="24"/>
        </w:rPr>
        <w:t>asa correspo</w:t>
      </w:r>
      <w:r w:rsidR="00C42E21">
        <w:rPr>
          <w:color w:val="000000"/>
          <w:szCs w:val="24"/>
        </w:rPr>
        <w:t xml:space="preserve">ndiente por </w:t>
      </w:r>
      <w:proofErr w:type="spellStart"/>
      <w:r w:rsidR="00C42E21">
        <w:rPr>
          <w:color w:val="000000"/>
          <w:szCs w:val="24"/>
        </w:rPr>
        <w:t>visación</w:t>
      </w:r>
      <w:proofErr w:type="spellEnd"/>
      <w:r w:rsidR="00C42E21">
        <w:rPr>
          <w:color w:val="000000"/>
          <w:szCs w:val="24"/>
        </w:rPr>
        <w:t xml:space="preserve"> de planos de m</w:t>
      </w:r>
      <w:r w:rsidRPr="00055F07">
        <w:rPr>
          <w:color w:val="000000"/>
          <w:szCs w:val="24"/>
        </w:rPr>
        <w:t xml:space="preserve">ensura establecida en el </w:t>
      </w:r>
      <w:r w:rsidRPr="00055F07">
        <w:rPr>
          <w:color w:val="000000"/>
        </w:rPr>
        <w:t>Anexo II de la Ordenanza XVII - Nº 15</w:t>
      </w:r>
      <w:r w:rsidRPr="00055F07">
        <w:rPr>
          <w:bCs/>
          <w:color w:val="000000"/>
        </w:rPr>
        <w:t xml:space="preserve"> </w:t>
      </w:r>
      <w:r w:rsidR="00A16B44">
        <w:rPr>
          <w:bCs/>
          <w:color w:val="000000"/>
        </w:rPr>
        <w:t>(A</w:t>
      </w:r>
      <w:r w:rsidR="00D0693B">
        <w:rPr>
          <w:bCs/>
          <w:color w:val="000000"/>
        </w:rPr>
        <w:t xml:space="preserve">ntes Ordenanza 2964/11) </w:t>
      </w:r>
      <w:r w:rsidRPr="00055F07">
        <w:rPr>
          <w:bCs/>
          <w:color w:val="000000"/>
        </w:rPr>
        <w:t>-</w:t>
      </w:r>
      <w:r w:rsidRPr="00055F07">
        <w:rPr>
          <w:color w:val="000000"/>
          <w:szCs w:val="24"/>
        </w:rPr>
        <w:t>Ordenanza Tributaria-, en todos los trabajos de agrimensura mencionados en el Artículo 1.</w:t>
      </w:r>
    </w:p>
    <w:p w:rsidR="00055F07" w:rsidRPr="00055F07" w:rsidRDefault="00055F07" w:rsidP="00055F07">
      <w:pPr>
        <w:tabs>
          <w:tab w:val="left" w:pos="1871"/>
        </w:tabs>
        <w:rPr>
          <w:color w:val="000000"/>
          <w:szCs w:val="24"/>
        </w:rPr>
      </w:pPr>
    </w:p>
    <w:p w:rsidR="00055F07" w:rsidRPr="00055F07" w:rsidRDefault="00055F07" w:rsidP="00055F07">
      <w:pPr>
        <w:rPr>
          <w:color w:val="000000"/>
          <w:szCs w:val="24"/>
        </w:rPr>
      </w:pPr>
      <w:r w:rsidRPr="00055F07">
        <w:rPr>
          <w:color w:val="000000"/>
          <w:szCs w:val="24"/>
          <w:u w:val="single"/>
        </w:rPr>
        <w:t>ARTÍCULO 3.-</w:t>
      </w:r>
      <w:r w:rsidR="006B7FF2">
        <w:rPr>
          <w:color w:val="000000"/>
          <w:szCs w:val="24"/>
        </w:rPr>
        <w:t xml:space="preserve"> C</w:t>
      </w:r>
      <w:r w:rsidRPr="00055F07">
        <w:rPr>
          <w:color w:val="000000"/>
          <w:szCs w:val="24"/>
        </w:rPr>
        <w:t>omuníquese al Departamento Ejecutivo.</w:t>
      </w:r>
    </w:p>
    <w:p w:rsidR="00055F07" w:rsidRPr="00055F07" w:rsidRDefault="00055F07" w:rsidP="00055F07">
      <w:pPr>
        <w:jc w:val="center"/>
        <w:rPr>
          <w:color w:val="000000"/>
          <w:szCs w:val="24"/>
        </w:rPr>
      </w:pPr>
    </w:p>
    <w:p w:rsidR="001E218B" w:rsidRPr="00055F07" w:rsidRDefault="001E218B">
      <w:pPr>
        <w:rPr>
          <w:color w:val="000000"/>
        </w:rPr>
      </w:pPr>
    </w:p>
    <w:sectPr w:rsidR="001E218B" w:rsidRPr="00055F07" w:rsidSect="00B17922">
      <w:pgSz w:w="12242" w:h="20163" w:code="5"/>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F55" w:rsidRDefault="00B96F55" w:rsidP="00A67B52">
      <w:pPr>
        <w:spacing w:line="240" w:lineRule="auto"/>
      </w:pPr>
      <w:r>
        <w:separator/>
      </w:r>
    </w:p>
  </w:endnote>
  <w:endnote w:type="continuationSeparator" w:id="0">
    <w:p w:rsidR="00B96F55" w:rsidRDefault="00B96F55" w:rsidP="00A67B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F55" w:rsidRDefault="00B96F55" w:rsidP="00A67B52">
      <w:pPr>
        <w:spacing w:line="240" w:lineRule="auto"/>
      </w:pPr>
      <w:r>
        <w:separator/>
      </w:r>
    </w:p>
  </w:footnote>
  <w:footnote w:type="continuationSeparator" w:id="0">
    <w:p w:rsidR="00B96F55" w:rsidRDefault="00B96F55" w:rsidP="00A67B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07"/>
    <w:rsid w:val="00055F07"/>
    <w:rsid w:val="00103258"/>
    <w:rsid w:val="00170D59"/>
    <w:rsid w:val="001C217E"/>
    <w:rsid w:val="001E218B"/>
    <w:rsid w:val="0029131F"/>
    <w:rsid w:val="002A09B9"/>
    <w:rsid w:val="002D2CC5"/>
    <w:rsid w:val="00372D7D"/>
    <w:rsid w:val="0043782B"/>
    <w:rsid w:val="004C2237"/>
    <w:rsid w:val="005647B1"/>
    <w:rsid w:val="00585EF7"/>
    <w:rsid w:val="005B5ED3"/>
    <w:rsid w:val="006B7FF2"/>
    <w:rsid w:val="007970F0"/>
    <w:rsid w:val="007E1D9A"/>
    <w:rsid w:val="00830DEA"/>
    <w:rsid w:val="00903534"/>
    <w:rsid w:val="00955E88"/>
    <w:rsid w:val="009D7AB0"/>
    <w:rsid w:val="00A16B44"/>
    <w:rsid w:val="00A367ED"/>
    <w:rsid w:val="00A67B52"/>
    <w:rsid w:val="00A8599C"/>
    <w:rsid w:val="00B17922"/>
    <w:rsid w:val="00B545FD"/>
    <w:rsid w:val="00B96D20"/>
    <w:rsid w:val="00B96F55"/>
    <w:rsid w:val="00C42E21"/>
    <w:rsid w:val="00D0693B"/>
    <w:rsid w:val="00F8153A"/>
    <w:rsid w:val="00FC7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07"/>
    <w:pPr>
      <w:spacing w:line="360" w:lineRule="auto"/>
      <w:jc w:val="both"/>
    </w:pPr>
    <w:rPr>
      <w:rFonts w:ascii="Times New Roman" w:hAnsi="Times New Roman"/>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5F0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55F07"/>
    <w:rPr>
      <w:rFonts w:ascii="Times New Roman" w:hAnsi="Times New Roman"/>
      <w:sz w:val="24"/>
    </w:rPr>
  </w:style>
  <w:style w:type="paragraph" w:styleId="Sangradetextonormal">
    <w:name w:val="Body Text Indent"/>
    <w:basedOn w:val="Normal"/>
    <w:link w:val="SangradetextonormalCar"/>
    <w:rsid w:val="00055F07"/>
    <w:pPr>
      <w:spacing w:line="240" w:lineRule="auto"/>
      <w:ind w:left="1545"/>
    </w:pPr>
    <w:rPr>
      <w:rFonts w:eastAsia="Times New Roman"/>
      <w:szCs w:val="20"/>
      <w:lang w:val="es-ES_tradnl" w:eastAsia="es-ES"/>
    </w:rPr>
  </w:style>
  <w:style w:type="character" w:customStyle="1" w:styleId="SangradetextonormalCar">
    <w:name w:val="Sangría de texto normal Car"/>
    <w:basedOn w:val="Fuentedeprrafopredeter"/>
    <w:link w:val="Sangradetextonormal"/>
    <w:rsid w:val="00055F07"/>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367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367E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07"/>
    <w:pPr>
      <w:spacing w:line="360" w:lineRule="auto"/>
      <w:jc w:val="both"/>
    </w:pPr>
    <w:rPr>
      <w:rFonts w:ascii="Times New Roman" w:hAnsi="Times New Roman"/>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5F0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55F07"/>
    <w:rPr>
      <w:rFonts w:ascii="Times New Roman" w:hAnsi="Times New Roman"/>
      <w:sz w:val="24"/>
    </w:rPr>
  </w:style>
  <w:style w:type="paragraph" w:styleId="Sangradetextonormal">
    <w:name w:val="Body Text Indent"/>
    <w:basedOn w:val="Normal"/>
    <w:link w:val="SangradetextonormalCar"/>
    <w:rsid w:val="00055F07"/>
    <w:pPr>
      <w:spacing w:line="240" w:lineRule="auto"/>
      <w:ind w:left="1545"/>
    </w:pPr>
    <w:rPr>
      <w:rFonts w:eastAsia="Times New Roman"/>
      <w:szCs w:val="20"/>
      <w:lang w:val="es-ES_tradnl" w:eastAsia="es-ES"/>
    </w:rPr>
  </w:style>
  <w:style w:type="character" w:customStyle="1" w:styleId="SangradetextonormalCar">
    <w:name w:val="Sangría de texto normal Car"/>
    <w:basedOn w:val="Fuentedeprrafopredeter"/>
    <w:link w:val="Sangradetextonormal"/>
    <w:rsid w:val="00055F07"/>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367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367E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3</cp:revision>
  <dcterms:created xsi:type="dcterms:W3CDTF">2021-09-15T12:27:00Z</dcterms:created>
  <dcterms:modified xsi:type="dcterms:W3CDTF">2021-09-15T12:27:00Z</dcterms:modified>
</cp:coreProperties>
</file>